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381B1A" w:rsidP="0024633A">
      <w:pPr>
        <w:pStyle w:val="NoSpacing"/>
        <w:jc w:val="both"/>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rsidR="0024633A" w:rsidRDefault="0024633A" w:rsidP="0024633A">
      <w:pPr>
        <w:pStyle w:val="NoSpacing"/>
        <w:jc w:val="both"/>
      </w:pPr>
    </w:p>
    <w:p w:rsidR="003A6C73" w:rsidRDefault="003A6C73" w:rsidP="0024633A">
      <w:pPr>
        <w:pStyle w:val="NoSpacing"/>
        <w:jc w:val="both"/>
      </w:pPr>
      <w:r>
        <w:t xml:space="preserve">The medicines used in the intervention arm (norepinephrine) may harm an unborn child and women who are pregnant </w:t>
      </w:r>
      <w:r w:rsidR="009474D3">
        <w:t xml:space="preserve">will not be able to take part in the study.  A pregnancy test will be performed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(sometimes known as a ‘coil’) or who abstain from sexual intercourse.</w:t>
      </w:r>
    </w:p>
    <w:p w:rsidR="009474D3" w:rsidRDefault="009474D3" w:rsidP="0024633A">
      <w:pPr>
        <w:pStyle w:val="NoSpacing"/>
        <w:jc w:val="both"/>
      </w:pPr>
    </w:p>
    <w:p w:rsidR="003A6C73" w:rsidRPr="009474D3" w:rsidRDefault="009474D3" w:rsidP="0024633A">
      <w:pPr>
        <w:pStyle w:val="NoSpacing"/>
        <w:jc w:val="both"/>
        <w:rPr>
          <w:b/>
        </w:rPr>
      </w:pPr>
      <w:r w:rsidRPr="009474D3">
        <w:rPr>
          <w:b/>
        </w:rPr>
        <w:t>For Treatment 1 and Treatment 2</w:t>
      </w:r>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30 days and </w:t>
      </w:r>
      <w:r w:rsidR="0082785E">
        <w:t>90</w:t>
      </w:r>
      <w:r w:rsidR="0024633A">
        <w:t xml:space="preserve">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F47709" w:rsidRDefault="00F47709" w:rsidP="00013A28">
      <w:pPr>
        <w:pStyle w:val="NoSpacing"/>
        <w:jc w:val="both"/>
      </w:pP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55647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r w:rsidR="00923E2A">
        <w:t>5</w:t>
      </w:r>
      <w:r>
        <w:t xml:space="preserve"> years after the study has ended.</w:t>
      </w:r>
      <w:r w:rsidR="007D680B" w:rsidRPr="007D680B">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 xml:space="preserve">If you chose to consent to long term follow up about your future wellbeing by data linkage </w:t>
      </w:r>
      <w:r w:rsidR="00774EA1" w:rsidRPr="00774EA1">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rsidR="00774EA1">
        <w:t xml:space="preserve">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937FDC" w:rsidP="00653B1F">
      <w:pPr>
        <w:pStyle w:val="NoSpacing"/>
        <w:jc w:val="both"/>
      </w:pPr>
      <w:r w:rsidRPr="001A3367">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4C13C1">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w:t>
            </w:r>
            <w:r w:rsidR="00774EA1">
              <w:rPr>
                <w:b/>
              </w:rPr>
              <w:t>2.0</w:t>
            </w:r>
            <w:r w:rsidR="004C13C1">
              <w:rPr>
                <w:b/>
              </w:rPr>
              <w:t xml:space="preserve"> </w:t>
            </w:r>
            <w:r w:rsidR="00381B1A">
              <w:rPr>
                <w:b/>
              </w:rPr>
              <w:t>16</w:t>
            </w:r>
            <w:r w:rsidR="00774EA1">
              <w:rPr>
                <w:b/>
              </w:rPr>
              <w:t xml:space="preserve"> December</w:t>
            </w:r>
            <w:r w:rsidR="004C13C1">
              <w:rPr>
                <w:b/>
              </w:rPr>
              <w:t xml:space="preserve"> </w:t>
            </w:r>
            <w:r w:rsidR="00687F6A">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679450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3" type="#_x0000_t202" style="position:absolute;margin-left:24.45pt;margin-top:53.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BMojkoowIAANQFAAAOAAAAAAAAAAAAAAAAAC4C&#10;AABkcnMvZTJvRG9jLnhtbFBLAQItABQABgAIAAAAIQC2gpHg3gAAAAoBAAAPAAAAAAAAAAAAAAAA&#10;AP0EAABkcnMvZG93bnJldi54bWxQSwUGAAAAAAQABADzAAAACAYAAAAA&#10;" fillcolor="white [3201]" strokeweight="1.5pt">
                      <v:path arrowok="t"/>
                      <v:textbox>
                        <w:txbxContent>
                          <w:p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AB238F" w:rsidP="00297E96">
            <w:pPr>
              <w:tabs>
                <w:tab w:val="left" w:pos="3720"/>
              </w:tabs>
            </w:pP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t>09.</w:t>
            </w:r>
          </w:p>
        </w:tc>
        <w:tc>
          <w:tcPr>
            <w:tcW w:w="6446" w:type="dxa"/>
            <w:tcBorders>
              <w:top w:val="nil"/>
              <w:left w:val="nil"/>
              <w:bottom w:val="nil"/>
              <w:right w:val="nil"/>
            </w:tcBorders>
          </w:tcPr>
          <w:p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0.</w:t>
            </w:r>
          </w:p>
        </w:tc>
        <w:tc>
          <w:tcPr>
            <w:tcW w:w="6446" w:type="dxa"/>
            <w:tcBorders>
              <w:top w:val="nil"/>
              <w:left w:val="nil"/>
              <w:bottom w:val="nil"/>
              <w:right w:val="nil"/>
            </w:tcBorders>
          </w:tcPr>
          <w:p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(such as eDRIS (Scotland), NHS Digital (England), Sail (Wales)</w:t>
            </w:r>
            <w:r w:rsidR="00774EA1" w:rsidRPr="00774EA1" w:rsidDel="00774EA1">
              <w:t xml:space="preserve"> </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3E346F">
            <w:rPr>
              <w:b/>
              <w:sz w:val="18"/>
              <w:szCs w:val="18"/>
            </w:rPr>
            <w:t>v</w:t>
          </w:r>
          <w:r w:rsidR="007D680B">
            <w:rPr>
              <w:b/>
              <w:sz w:val="18"/>
              <w:szCs w:val="18"/>
            </w:rPr>
            <w:t>2.0</w:t>
          </w:r>
          <w:r w:rsidR="003E346F">
            <w:rPr>
              <w:b/>
              <w:sz w:val="18"/>
              <w:szCs w:val="18"/>
            </w:rPr>
            <w:t xml:space="preserve"> </w:t>
          </w:r>
          <w:r w:rsidR="00381B1A">
            <w:rPr>
              <w:b/>
              <w:sz w:val="18"/>
              <w:szCs w:val="18"/>
            </w:rPr>
            <w:t>16</w:t>
          </w:r>
          <w:r w:rsidR="00937FDC">
            <w:rPr>
              <w:b/>
              <w:sz w:val="18"/>
              <w:szCs w:val="18"/>
            </w:rPr>
            <w:t xml:space="preserve"> </w:t>
          </w:r>
          <w:r w:rsidR="007D680B">
            <w:rPr>
              <w:b/>
              <w:sz w:val="18"/>
              <w:szCs w:val="18"/>
            </w:rPr>
            <w:t>Dec</w:t>
          </w:r>
          <w:r w:rsidR="00937FDC">
            <w:rPr>
              <w:b/>
              <w:sz w:val="18"/>
              <w:szCs w:val="18"/>
            </w:rPr>
            <w:t xml:space="preserve"> </w:t>
          </w:r>
          <w:r w:rsidR="0099526D">
            <w:rPr>
              <w:b/>
              <w:sz w:val="18"/>
              <w:szCs w:val="18"/>
            </w:rPr>
            <w:t>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340E0"/>
    <w:rsid w:val="00053CD5"/>
    <w:rsid w:val="000E2586"/>
    <w:rsid w:val="00176AF8"/>
    <w:rsid w:val="001A3367"/>
    <w:rsid w:val="001B0070"/>
    <w:rsid w:val="001E0259"/>
    <w:rsid w:val="00225BC5"/>
    <w:rsid w:val="0024633A"/>
    <w:rsid w:val="00271103"/>
    <w:rsid w:val="00286B90"/>
    <w:rsid w:val="00381B1A"/>
    <w:rsid w:val="003A4649"/>
    <w:rsid w:val="003A6C73"/>
    <w:rsid w:val="003E1404"/>
    <w:rsid w:val="003E346F"/>
    <w:rsid w:val="00461B9D"/>
    <w:rsid w:val="004857C5"/>
    <w:rsid w:val="00496D0D"/>
    <w:rsid w:val="004A1876"/>
    <w:rsid w:val="004C13C1"/>
    <w:rsid w:val="004E0DF2"/>
    <w:rsid w:val="004F2ED8"/>
    <w:rsid w:val="00515440"/>
    <w:rsid w:val="00556479"/>
    <w:rsid w:val="006209D5"/>
    <w:rsid w:val="00627B39"/>
    <w:rsid w:val="00653B1F"/>
    <w:rsid w:val="00687F6A"/>
    <w:rsid w:val="006A2CEA"/>
    <w:rsid w:val="007363A6"/>
    <w:rsid w:val="00737278"/>
    <w:rsid w:val="0074345A"/>
    <w:rsid w:val="007528B9"/>
    <w:rsid w:val="007608C3"/>
    <w:rsid w:val="00774EA1"/>
    <w:rsid w:val="007D680B"/>
    <w:rsid w:val="008052E3"/>
    <w:rsid w:val="0082785E"/>
    <w:rsid w:val="00830B07"/>
    <w:rsid w:val="00845B1B"/>
    <w:rsid w:val="00923E2A"/>
    <w:rsid w:val="009336B9"/>
    <w:rsid w:val="00937FDC"/>
    <w:rsid w:val="0094150B"/>
    <w:rsid w:val="009474D3"/>
    <w:rsid w:val="00962C2C"/>
    <w:rsid w:val="00977119"/>
    <w:rsid w:val="0099526D"/>
    <w:rsid w:val="009A20B9"/>
    <w:rsid w:val="009D47C1"/>
    <w:rsid w:val="00A51CF9"/>
    <w:rsid w:val="00A7374B"/>
    <w:rsid w:val="00AB238F"/>
    <w:rsid w:val="00B6451A"/>
    <w:rsid w:val="00BF0285"/>
    <w:rsid w:val="00C32483"/>
    <w:rsid w:val="00C463BD"/>
    <w:rsid w:val="00C5513F"/>
    <w:rsid w:val="00D50376"/>
    <w:rsid w:val="00D6743B"/>
    <w:rsid w:val="00D9036A"/>
    <w:rsid w:val="00E17DA6"/>
    <w:rsid w:val="00E254F1"/>
    <w:rsid w:val="00E31F1D"/>
    <w:rsid w:val="00E612D9"/>
    <w:rsid w:val="00E75B05"/>
    <w:rsid w:val="00F059BD"/>
    <w:rsid w:val="00F47709"/>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3</cp:revision>
  <dcterms:created xsi:type="dcterms:W3CDTF">2022-12-16T16:41:00Z</dcterms:created>
  <dcterms:modified xsi:type="dcterms:W3CDTF">2022-12-16T16:54:00Z</dcterms:modified>
</cp:coreProperties>
</file>