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w:t>
      </w:r>
      <w:r w:rsidR="00523D23">
        <w:t>Mental Capacity Act 2005</w:t>
      </w:r>
      <w:r>
        <w:t xml:space="preserve">.  </w:t>
      </w:r>
      <w:r w:rsidR="00957ED3">
        <w:t>Since you have now recovered</w:t>
      </w:r>
      <w:r w:rsidR="004F2ED8">
        <w:t xml:space="preserve"> 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w:t>
      </w:r>
      <w:proofErr w:type="gramStart"/>
      <w:r>
        <w:t>the</w:t>
      </w:r>
      <w:proofErr w:type="gramEnd"/>
      <w:r>
        <w:t xml:space="preserv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ins w:id="0" w:author="Greenwood, Hannah" w:date="2022-12-16T16:41:00Z">
        <w:r w:rsidR="00136608">
          <w:t xml:space="preserve"> if needed</w:t>
        </w:r>
      </w:ins>
      <w:r w:rsidR="0024633A">
        <w:t xml:space="preserve">,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0245AD" w:rsidRDefault="000245AD" w:rsidP="00013A28">
      <w:pPr>
        <w:pStyle w:val="NoSpacing"/>
        <w:jc w:val="both"/>
      </w:pPr>
    </w:p>
    <w:p w:rsidR="00C463BD" w:rsidRPr="00C463BD" w:rsidRDefault="00C463BD" w:rsidP="000245AD">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0245AD">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AC7A58">
        <w:t>were</w:t>
      </w:r>
      <w:r>
        <w:t xml:space="preserve"> given the normal treatment used </w:t>
      </w:r>
      <w:ins w:id="1" w:author="Greenwood, Hannah" w:date="2022-12-16T16:42:00Z">
        <w:r w:rsidR="00136608">
          <w:t xml:space="preserve">in the UK </w:t>
        </w:r>
      </w:ins>
      <w:del w:id="2" w:author="Greenwood, Hannah" w:date="2022-12-16T16:42:00Z">
        <w:r w:rsidDel="00136608">
          <w:delText xml:space="preserve">by this hospital </w:delText>
        </w:r>
      </w:del>
      <w:r>
        <w:t xml:space="preserve">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136608" w:rsidP="0024633A">
      <w:pPr>
        <w:pStyle w:val="NoSpacing"/>
        <w:jc w:val="both"/>
      </w:pPr>
      <w:ins w:id="3" w:author="Greenwood, Hannah" w:date="2022-12-16T16:42:00Z">
        <w:r>
          <w:t xml:space="preserve">If needed, </w:t>
        </w:r>
      </w:ins>
      <w:del w:id="4" w:author="Greenwood, Hannah" w:date="2022-12-16T16:42:00Z">
        <w:r w:rsidR="0024633A" w:rsidDel="00136608">
          <w:delText>Y</w:delText>
        </w:r>
      </w:del>
      <w:ins w:id="5" w:author="Greenwood, Hannah" w:date="2022-12-16T16:42:00Z">
        <w:r>
          <w:t>y</w:t>
        </w:r>
      </w:ins>
      <w:r w:rsidR="0024633A">
        <w:t xml:space="preserve">ou </w:t>
      </w:r>
      <w:r w:rsidR="00AC7A58">
        <w:t>were given</w:t>
      </w:r>
      <w:r w:rsidR="0024633A">
        <w:t xml:space="preserve"> the medication to increase the blood flow to your vital organs (vasopressors) started immediately, via a drip in your arm. Y</w:t>
      </w:r>
      <w:r w:rsidR="00AC7A58">
        <w:t>o</w:t>
      </w:r>
      <w:r w:rsidR="0024633A">
        <w:t>u may</w:t>
      </w:r>
      <w:r w:rsidR="00AC7A58">
        <w:t xml:space="preserve"> have</w:t>
      </w:r>
      <w:r w:rsidR="0024633A">
        <w:t xml:space="preserve"> be</w:t>
      </w:r>
      <w:r w:rsidR="00AC7A58">
        <w:t>en</w:t>
      </w:r>
      <w:r w:rsidR="0024633A">
        <w:t xml:space="preserve"> given extra salt solution fluid through the drip in your arm later, if required.</w:t>
      </w:r>
    </w:p>
    <w:p w:rsidR="00DA1B75" w:rsidRDefault="00DA1B75" w:rsidP="0024633A">
      <w:pPr>
        <w:pStyle w:val="NoSpacing"/>
        <w:jc w:val="both"/>
      </w:pPr>
    </w:p>
    <w:p w:rsidR="008B2223" w:rsidRDefault="00DA1B75" w:rsidP="0024633A">
      <w:pPr>
        <w:pStyle w:val="NoSpacing"/>
        <w:jc w:val="both"/>
      </w:pPr>
      <w:r>
        <w:t xml:space="preserve">The medicine used in the intervention arm (norepinephrine) may harm an unborn child and women </w:t>
      </w:r>
      <w:r w:rsidR="00844C57">
        <w:t xml:space="preserve">who are pregnant </w:t>
      </w:r>
      <w:r w:rsidR="008B2223">
        <w:t xml:space="preserve">will not be able to take part in the study.  A pregnancy test will be performed before any study treatment is administered in </w:t>
      </w:r>
      <w:r w:rsidR="008B2223" w:rsidRPr="008B2223">
        <w:rPr>
          <w:b/>
        </w:rPr>
        <w:t>all</w:t>
      </w:r>
      <w:r w:rsidR="008B2223">
        <w:t xml:space="preserve"> women who could become pregnant.  This includes women who routinely use contraception such as the combined oral contraceptive pill, have an intrauterine device (sometimes known as a ‘coil’) or who abstain from sexual intercourse.</w:t>
      </w:r>
    </w:p>
    <w:p w:rsidR="008B2223" w:rsidRDefault="008B2223" w:rsidP="0024633A">
      <w:pPr>
        <w:pStyle w:val="NoSpacing"/>
        <w:jc w:val="both"/>
      </w:pPr>
    </w:p>
    <w:p w:rsidR="0024633A" w:rsidRPr="008B2223" w:rsidRDefault="008B2223" w:rsidP="0024633A">
      <w:pPr>
        <w:pStyle w:val="NoSpacing"/>
        <w:jc w:val="both"/>
        <w:rPr>
          <w:b/>
        </w:rPr>
      </w:pPr>
      <w:r w:rsidRPr="008B2223">
        <w:rPr>
          <w:b/>
        </w:rPr>
        <w:t xml:space="preserve">For Treatment 1 and Treatment 2 </w:t>
      </w:r>
    </w:p>
    <w:p w:rsidR="00C463BD" w:rsidRDefault="00C463BD" w:rsidP="00013A28">
      <w:pPr>
        <w:pStyle w:val="NoSpacing"/>
        <w:jc w:val="both"/>
      </w:pPr>
      <w:r>
        <w:t xml:space="preserve">Each treatment </w:t>
      </w:r>
      <w:r w:rsidR="0024633A">
        <w:t>will be</w:t>
      </w:r>
      <w:r w:rsidR="00AC7A58">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30 days and </w:t>
      </w:r>
      <w:ins w:id="6" w:author="Greenwood, Hannah" w:date="2022-12-09T15:38:00Z">
        <w:r w:rsidR="00601C5C">
          <w:t>90</w:t>
        </w:r>
      </w:ins>
      <w:del w:id="7" w:author="Greenwood, Hannah" w:date="2022-12-09T15:38:00Z">
        <w:r w:rsidR="00957ED3" w:rsidDel="00601C5C">
          <w:delText>18</w:delText>
        </w:r>
        <w:r w:rsidR="0024633A" w:rsidDel="00601C5C">
          <w:delText>0</w:delText>
        </w:r>
      </w:del>
      <w:r w:rsidR="0024633A">
        <w:t xml:space="preserve">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E17DA6" w:rsidRDefault="00E17DA6" w:rsidP="00013A28">
      <w:pPr>
        <w:pStyle w:val="NoSpacing"/>
        <w:jc w:val="both"/>
      </w:pPr>
    </w:p>
    <w:p w:rsidR="009A20B9" w:rsidRPr="00E17DA6" w:rsidRDefault="009A20B9" w:rsidP="000245AD">
      <w:pPr>
        <w:pStyle w:val="NoSpacing"/>
        <w:spacing w:line="276" w:lineRule="auto"/>
        <w:jc w:val="both"/>
        <w:rPr>
          <w:b/>
          <w:u w:val="single"/>
        </w:rPr>
      </w:pPr>
      <w:r w:rsidRPr="00E17DA6">
        <w:rPr>
          <w:b/>
          <w:u w:val="single"/>
        </w:rPr>
        <w:lastRenderedPageBreak/>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rsidR="002942C9"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rsidR="002D70B7"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 xml:space="preserve">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ins w:id="8" w:author="Greenwood, Hannah" w:date="2022-12-16T16:42:00Z">
        <w:r w:rsidR="00136608">
          <w:t>minimise</w:t>
        </w:r>
      </w:ins>
      <w:del w:id="9" w:author="Greenwood, Hannah" w:date="2022-12-16T16:42:00Z">
        <w:r w:rsidR="00D15C0D" w:rsidDel="00136608">
          <w:delText>prevent</w:delText>
        </w:r>
      </w:del>
      <w:r w:rsidR="00D15C0D">
        <w:t xml:space="preserve"> any leaking.  Another rare side effect of vasopressors is patients may experience an irregular heart rate however you will be closely monitored by the clinical team to monitor any side effects.</w:t>
      </w:r>
    </w:p>
    <w:p w:rsidR="00D15C0D" w:rsidRDefault="00D15C0D" w:rsidP="001E0259">
      <w:pPr>
        <w:pStyle w:val="NoSpacing"/>
        <w:jc w:val="both"/>
      </w:pPr>
    </w:p>
    <w:p w:rsidR="00013A28" w:rsidRPr="00013A28" w:rsidRDefault="00013A28" w:rsidP="000245A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57ED3">
        <w:t>2</w:t>
      </w:r>
      <w:ins w:id="10" w:author="Greenwood, Hannah" w:date="2022-12-09T15:38:00Z">
        <w:r w:rsidR="00601C5C">
          <w:t>5</w:t>
        </w:r>
      </w:ins>
      <w:del w:id="11" w:author="Greenwood, Hannah" w:date="2022-12-09T15:38:00Z">
        <w:r w:rsidR="00461B9D" w:rsidDel="00601C5C">
          <w:delText>0</w:delText>
        </w:r>
      </w:del>
      <w:r>
        <w:t xml:space="preserve"> years after the study has ended.</w:t>
      </w:r>
      <w:ins w:id="12" w:author="Greenwood, Hannah" w:date="2022-12-09T12:27:00Z">
        <w:r w:rsidR="007D28B8" w:rsidRPr="007D28B8">
          <w:t xml:space="preserve"> The University of Edinburgh will act as sole data controller for the purposes of data linkage only.</w:t>
        </w:r>
      </w:ins>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If you chose to consent to long term follow up about your future wellbeing by data linkage</w:t>
      </w:r>
      <w:del w:id="13" w:author="Greenwood, Hannah" w:date="2022-12-09T12:27:00Z">
        <w:r w:rsidDel="007D28B8">
          <w:delText xml:space="preserve"> </w:delText>
        </w:r>
      </w:del>
      <w:ins w:id="14" w:author="Greenwood, Hannah" w:date="2022-12-09T12:27:00Z">
        <w:r w:rsidR="007D28B8">
          <w:t xml:space="preserve"> </w:t>
        </w:r>
        <w:r w:rsidR="007D28B8" w:rsidRPr="007D28B8">
          <w:t>the University of Edinburgh will share your personal information on behalf of NHSGGC (NHS/CHI number, postcode, date of birth and sex at birth) with NHS departments (such as the electronic data research innovation service (</w:t>
        </w:r>
        <w:proofErr w:type="spellStart"/>
        <w:r w:rsidR="007D28B8" w:rsidRPr="007D28B8">
          <w:t>eDRIS</w:t>
        </w:r>
        <w:proofErr w:type="spellEnd"/>
        <w:r w:rsidR="007D28B8" w:rsidRPr="007D28B8">
          <w:t xml:space="preserve"> (Scotland), NHS Digital (England), Sail (Wales)) at the end of the study. This is to allow them to provide us with information of your health status. </w:t>
        </w:r>
      </w:ins>
      <w:del w:id="15" w:author="Greenwood, Hannah" w:date="2022-12-09T12:27:00Z">
        <w:r w:rsidDel="007D28B8">
          <w:delText xml:space="preserve">NHS Greater Glasgow &amp; Clyde will </w:delText>
        </w:r>
        <w:r w:rsidR="002B0C86" w:rsidDel="007D28B8">
          <w:delText xml:space="preserve">share </w:delText>
        </w:r>
        <w:r w:rsidDel="007D28B8">
          <w:delText xml:space="preserve">your personal information </w:delText>
        </w:r>
        <w:r w:rsidR="004459BA" w:rsidDel="007D28B8">
          <w:delText>(</w:delText>
        </w:r>
        <w:r w:rsidR="002B0C86" w:rsidRPr="002B0C86" w:rsidDel="007D28B8">
          <w:delText>NHS/CHI number, postcode, date of birth, sex at birth) to NHS departments (such as NHS digital in England and the electronic Data Research and Innovation Service (eDRIS in Scotland)</w:delText>
        </w:r>
        <w:r w:rsidDel="007D28B8">
          <w:delText xml:space="preserve"> to allow them to provide information on your health status</w:delText>
        </w:r>
      </w:del>
      <w:r>
        <w:t>.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ins w:id="16" w:author="Greenwood, Hannah" w:date="2022-12-09T15:38:00Z">
        <w:r w:rsidR="00601C5C">
          <w:rPr>
            <w:rStyle w:val="Hyperlink"/>
          </w:rPr>
          <w:fldChar w:fldCharType="begin"/>
        </w:r>
        <w:r w:rsidR="00601C5C">
          <w:rPr>
            <w:rStyle w:val="Hyperlink"/>
          </w:rPr>
          <w:instrText xml:space="preserve"> HYPERLINK "mailto:</w:instrText>
        </w:r>
      </w:ins>
      <w:r w:rsidR="00601C5C" w:rsidRPr="00601C5C">
        <w:rPr>
          <w:rStyle w:val="Hyperlink"/>
        </w:rPr>
        <w:instrText>Alasdair.co</w:instrText>
      </w:r>
      <w:ins w:id="17" w:author="Greenwood, Hannah" w:date="2022-12-09T15:38:00Z">
        <w:r w:rsidR="00601C5C" w:rsidRPr="00601C5C">
          <w:rPr>
            <w:rStyle w:val="Hyperlink"/>
          </w:rPr>
          <w:instrText>r</w:instrText>
        </w:r>
      </w:ins>
      <w:r w:rsidR="00601C5C" w:rsidRPr="00601C5C">
        <w:rPr>
          <w:rStyle w:val="Hyperlink"/>
        </w:rPr>
        <w:instrText>field@ggc.scot.nhs.uk</w:instrText>
      </w:r>
      <w:ins w:id="18" w:author="Greenwood, Hannah" w:date="2022-12-09T15:38:00Z">
        <w:r w:rsidR="00601C5C">
          <w:rPr>
            <w:rStyle w:val="Hyperlink"/>
          </w:rPr>
          <w:instrText xml:space="preserve">" </w:instrText>
        </w:r>
        <w:r w:rsidR="00601C5C">
          <w:rPr>
            <w:rStyle w:val="Hyperlink"/>
          </w:rPr>
          <w:fldChar w:fldCharType="separate"/>
        </w:r>
      </w:ins>
      <w:r w:rsidR="00601C5C" w:rsidRPr="00601C5C">
        <w:rPr>
          <w:rStyle w:val="Hyperlink"/>
        </w:rPr>
        <w:t>Alasdair.co</w:t>
      </w:r>
      <w:ins w:id="19" w:author="Greenwood, Hannah" w:date="2022-12-09T15:38:00Z">
        <w:r w:rsidR="00601C5C" w:rsidRPr="00601C5C">
          <w:rPr>
            <w:rStyle w:val="Hyperlink"/>
          </w:rPr>
          <w:t>r</w:t>
        </w:r>
      </w:ins>
      <w:r w:rsidR="00601C5C" w:rsidRPr="00601C5C">
        <w:rPr>
          <w:rStyle w:val="Hyperlink"/>
        </w:rPr>
        <w:t>field@ggc.scot.nhs.uk</w:t>
      </w:r>
      <w:ins w:id="20" w:author="Greenwood, Hannah" w:date="2022-12-09T15:38:00Z">
        <w:r w:rsidR="00601C5C">
          <w:rPr>
            <w:rStyle w:val="Hyperlink"/>
          </w:rPr>
          <w:fldChar w:fldCharType="end"/>
        </w:r>
      </w:ins>
      <w:r>
        <w:t xml:space="preserve"> </w:t>
      </w:r>
    </w:p>
    <w:p w:rsidR="006A57E7" w:rsidRDefault="006A57E7" w:rsidP="00013A28">
      <w:pPr>
        <w:pStyle w:val="NoSpacing"/>
        <w:jc w:val="both"/>
      </w:pPr>
    </w:p>
    <w:p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8" w:history="1">
        <w:r w:rsidRPr="0029588E">
          <w:rPr>
            <w:rStyle w:val="Hyperlink"/>
          </w:rPr>
          <w:t>complaints@ggc.scot.nhs.uk</w:t>
        </w:r>
      </w:hyperlink>
      <w:r>
        <w:t xml:space="preserve"> </w:t>
      </w:r>
    </w:p>
    <w:p w:rsidR="006A57E7" w:rsidRDefault="006A57E7"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6A57E7" w:rsidRDefault="006A57E7"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lastRenderedPageBreak/>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AD10EA" w:rsidRDefault="00AD10EA" w:rsidP="000245AD">
      <w:pPr>
        <w:pStyle w:val="NoSpacing"/>
        <w:spacing w:line="276" w:lineRule="auto"/>
        <w:jc w:val="both"/>
        <w:rPr>
          <w:b/>
          <w:u w:val="single"/>
        </w:rPr>
      </w:pPr>
    </w:p>
    <w:p w:rsidR="00013A28" w:rsidRPr="00013A28" w:rsidRDefault="00013A28" w:rsidP="000245A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p>
    <w:p w:rsidR="00013A28" w:rsidRP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245AD">
      <w:pPr>
        <w:pStyle w:val="NoSpacing"/>
        <w:spacing w:line="276" w:lineRule="auto"/>
        <w:jc w:val="both"/>
      </w:pPr>
    </w:p>
    <w:p w:rsidR="00013A28" w:rsidRPr="00013A28" w:rsidRDefault="00013A28" w:rsidP="000245AD">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 xml:space="preserve">Scotland </w:t>
      </w:r>
      <w:proofErr w:type="gramStart"/>
      <w:r w:rsidR="001E0CB3">
        <w:t>A</w:t>
      </w:r>
      <w:proofErr w:type="gramEnd"/>
      <w:r w:rsidR="001E0CB3">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0245AD">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033579"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CC245B" w:rsidP="00653B1F">
      <w:pPr>
        <w:pStyle w:val="NoSpacing"/>
        <w:jc w:val="both"/>
      </w:pPr>
      <w:r w:rsidRPr="00033579">
        <w:t>Dr Jamie Scott by email (jamie.cooper2@nhs.scot) or by phone (01224 551817).</w:t>
      </w:r>
      <w:r w:rsidRPr="00CC245B">
        <w:rPr>
          <w:i/>
        </w:rPr>
        <w:t xml:space="preserve"> </w:t>
      </w:r>
    </w:p>
    <w:p w:rsidR="002942C9" w:rsidRDefault="002942C9"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0245AD" w:rsidRDefault="000245AD"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E31F1D" w:rsidRDefault="00E31F1D" w:rsidP="00E31F1D">
      <w:pPr>
        <w:tabs>
          <w:tab w:val="left" w:pos="3720"/>
        </w:tabs>
        <w:jc w:val="center"/>
        <w:rPr>
          <w:b/>
          <w:sz w:val="28"/>
          <w:szCs w:val="28"/>
        </w:rPr>
      </w:pPr>
      <w:r w:rsidRPr="00A7788C">
        <w:rPr>
          <w:b/>
          <w:sz w:val="28"/>
          <w:szCs w:val="28"/>
        </w:rPr>
        <w:t>CONSENT FORM</w:t>
      </w:r>
    </w:p>
    <w:p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4"/>
            <w:tcBorders>
              <w:top w:val="nil"/>
              <w:left w:val="nil"/>
              <w:bottom w:val="nil"/>
              <w:right w:val="nil"/>
            </w:tcBorders>
          </w:tcPr>
          <w:p w:rsidR="00AB238F" w:rsidRDefault="00AB238F" w:rsidP="004A4219">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2B0C86" w:rsidRPr="002B0C86">
              <w:rPr>
                <w:b/>
              </w:rPr>
              <w:t>v</w:t>
            </w:r>
            <w:ins w:id="21" w:author="Greenwood, Hannah" w:date="2022-12-09T12:28:00Z">
              <w:r w:rsidR="003B5263">
                <w:rPr>
                  <w:b/>
                </w:rPr>
                <w:t>2.0</w:t>
              </w:r>
            </w:ins>
            <w:del w:id="22" w:author="Greenwood, Hannah" w:date="2022-12-09T12:28:00Z">
              <w:r w:rsidR="002B0C86" w:rsidRPr="002B0C86" w:rsidDel="003B5263">
                <w:rPr>
                  <w:b/>
                </w:rPr>
                <w:delText>1.4</w:delText>
              </w:r>
            </w:del>
            <w:r w:rsidR="004A4219" w:rsidRPr="00033579">
              <w:rPr>
                <w:b/>
              </w:rPr>
              <w:t xml:space="preserve"> </w:t>
            </w:r>
            <w:ins w:id="23" w:author="Greenwood, Hannah" w:date="2022-12-16T16:42:00Z">
              <w:r w:rsidR="00136608">
                <w:rPr>
                  <w:b/>
                </w:rPr>
                <w:t>16</w:t>
              </w:r>
            </w:ins>
            <w:bookmarkStart w:id="24" w:name="_GoBack"/>
            <w:bookmarkEnd w:id="24"/>
            <w:del w:id="25" w:author="Greenwood, Hannah" w:date="2022-12-16T16:42:00Z">
              <w:r w:rsidR="004A4219" w:rsidRPr="00033579" w:rsidDel="00136608">
                <w:rPr>
                  <w:b/>
                </w:rPr>
                <w:delText>0</w:delText>
              </w:r>
            </w:del>
            <w:del w:id="26" w:author="Greenwood, Hannah" w:date="2022-12-09T12:28:00Z">
              <w:r w:rsidR="004A4219" w:rsidRPr="00033579" w:rsidDel="003B5263">
                <w:rPr>
                  <w:b/>
                </w:rPr>
                <w:delText>3</w:delText>
              </w:r>
            </w:del>
            <w:r w:rsidR="004A4219" w:rsidRPr="00033579">
              <w:rPr>
                <w:b/>
              </w:rPr>
              <w:t xml:space="preserve"> </w:t>
            </w:r>
            <w:ins w:id="27" w:author="Greenwood, Hannah" w:date="2022-12-09T12:28:00Z">
              <w:r w:rsidR="003B5263">
                <w:rPr>
                  <w:b/>
                </w:rPr>
                <w:t xml:space="preserve">December </w:t>
              </w:r>
            </w:ins>
            <w:del w:id="28" w:author="Greenwood, Hannah" w:date="2022-12-09T12:28:00Z">
              <w:r w:rsidR="004A4219" w:rsidRPr="00033579" w:rsidDel="003B5263">
                <w:rPr>
                  <w:b/>
                </w:rPr>
                <w:delText>November</w:delText>
              </w:r>
            </w:del>
            <w:r w:rsidR="004A4219">
              <w:t xml:space="preserve"> </w:t>
            </w:r>
            <w:r w:rsidR="00AD0130">
              <w:rPr>
                <w:b/>
              </w:rPr>
              <w:t>2022</w:t>
            </w:r>
            <w:r w:rsidR="00D15C0D">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4"/>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4"/>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4"/>
            <w:tcBorders>
              <w:top w:val="nil"/>
              <w:left w:val="nil"/>
              <w:bottom w:val="nil"/>
              <w:right w:val="nil"/>
            </w:tcBorders>
          </w:tcPr>
          <w:p w:rsidR="00AB238F" w:rsidRDefault="00AB238F" w:rsidP="00297E96">
            <w:pPr>
              <w:tabs>
                <w:tab w:val="left" w:pos="3720"/>
              </w:tabs>
              <w:jc w:val="both"/>
            </w:pPr>
            <w:r>
              <w:t>I agree to my anonymised data being used in future</w:t>
            </w:r>
            <w:r w:rsidR="006A57E7">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i+owIAANQ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LUYvqMCAADU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4"/>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w:lastRenderedPageBreak/>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EyiOSijAgAA1AUAAA4AAAAAAAAAAAAAAAAALgIA&#10;AGRycy9lMm9Eb2MueG1sUEsBAi0AFAAGAAgAAAAhAJsZbnb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6799" w:type="dxa"/>
            <w:gridSpan w:val="3"/>
            <w:tcBorders>
              <w:top w:val="nil"/>
              <w:left w:val="nil"/>
              <w:bottom w:val="nil"/>
              <w:right w:val="nil"/>
            </w:tcBorders>
          </w:tcPr>
          <w:p w:rsidR="00AB238F" w:rsidRPr="009A0B02" w:rsidRDefault="00AB238F" w:rsidP="00297E96">
            <w:pPr>
              <w:tabs>
                <w:tab w:val="left" w:pos="3720"/>
              </w:tabs>
              <w:jc w:val="both"/>
              <w:rPr>
                <w:b/>
                <w:sz w:val="24"/>
              </w:rPr>
            </w:pPr>
          </w:p>
        </w:tc>
        <w:tc>
          <w:tcPr>
            <w:tcW w:w="1368" w:type="dxa"/>
            <w:gridSpan w:val="3"/>
            <w:tcBorders>
              <w:top w:val="nil"/>
              <w:left w:val="nil"/>
              <w:bottom w:val="nil"/>
              <w:right w:val="nil"/>
            </w:tcBorders>
          </w:tcPr>
          <w:p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p>
        </w:tc>
      </w:tr>
      <w:tr w:rsidR="00AB238F" w:rsidTr="001E0259">
        <w:tc>
          <w:tcPr>
            <w:tcW w:w="6941" w:type="dxa"/>
            <w:gridSpan w:val="4"/>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0</w:t>
            </w:r>
            <w:r w:rsidR="00AD0130">
              <w:t>9</w:t>
            </w:r>
            <w:r>
              <w:t>.</w:t>
            </w:r>
          </w:p>
        </w:tc>
        <w:tc>
          <w:tcPr>
            <w:tcW w:w="6446" w:type="dxa"/>
            <w:gridSpan w:val="2"/>
            <w:tcBorders>
              <w:top w:val="nil"/>
              <w:left w:val="nil"/>
              <w:bottom w:val="nil"/>
              <w:right w:val="nil"/>
            </w:tcBorders>
          </w:tcPr>
          <w:p w:rsidR="00AB238F" w:rsidRDefault="00AB238F" w:rsidP="00560173">
            <w:pPr>
              <w:tabs>
                <w:tab w:val="left" w:pos="3720"/>
              </w:tabs>
              <w:jc w:val="both"/>
            </w:pPr>
            <w:r>
              <w:t>I understand that the</w:t>
            </w:r>
            <w:r w:rsidR="00AD0130">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0</w:t>
            </w:r>
            <w:r>
              <w:t>.</w:t>
            </w:r>
          </w:p>
        </w:tc>
        <w:tc>
          <w:tcPr>
            <w:tcW w:w="6446" w:type="dxa"/>
            <w:gridSpan w:val="2"/>
            <w:tcBorders>
              <w:top w:val="nil"/>
              <w:left w:val="nil"/>
              <w:bottom w:val="nil"/>
              <w:right w:val="nil"/>
            </w:tcBorders>
          </w:tcPr>
          <w:p w:rsidR="00AB238F" w:rsidRDefault="00AB238F" w:rsidP="003B5263">
            <w:pPr>
              <w:tabs>
                <w:tab w:val="left" w:pos="3720"/>
              </w:tabs>
              <w:jc w:val="both"/>
            </w:pPr>
            <w:r>
              <w:t>I agree to long term follow-up information by record linkage being collected on my future wellbeing and treatment from NHS and Government Health Records</w:t>
            </w:r>
            <w:r w:rsidR="002B0C86">
              <w:t xml:space="preserve"> </w:t>
            </w:r>
            <w:ins w:id="29" w:author="Greenwood, Hannah" w:date="2022-12-09T12:29:00Z">
              <w:r w:rsidR="003B5263" w:rsidRPr="003B5263">
                <w:t xml:space="preserve">(such as </w:t>
              </w:r>
              <w:proofErr w:type="spellStart"/>
              <w:r w:rsidR="003B5263" w:rsidRPr="003B5263">
                <w:t>eDRIS</w:t>
              </w:r>
              <w:proofErr w:type="spellEnd"/>
              <w:r w:rsidR="003B5263" w:rsidRPr="003B5263">
                <w:t xml:space="preserve"> (Scotland), NHS Digital (England), Sail (Wales) </w:t>
              </w:r>
            </w:ins>
            <w:del w:id="30" w:author="Greenwood, Hannah" w:date="2022-12-09T12:28:00Z">
              <w:r w:rsidR="002B0C86" w:rsidRPr="002B0C86" w:rsidDel="003B5263">
                <w:delText>(such as NHS digital in England and the electronic Data Research and Innovation Service (eDRIS in Scotland)</w:delText>
              </w:r>
            </w:del>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850316">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 xml:space="preserve">ICF </w:t>
          </w:r>
          <w:r w:rsidR="002B0C86">
            <w:rPr>
              <w:b/>
              <w:sz w:val="18"/>
              <w:szCs w:val="18"/>
            </w:rPr>
            <w:t>v</w:t>
          </w:r>
          <w:ins w:id="31" w:author="Greenwood, Hannah" w:date="2022-12-09T12:27:00Z">
            <w:r w:rsidR="007D28B8">
              <w:rPr>
                <w:b/>
                <w:sz w:val="18"/>
                <w:szCs w:val="18"/>
              </w:rPr>
              <w:t>2.0</w:t>
            </w:r>
          </w:ins>
          <w:del w:id="32" w:author="Greenwood, Hannah" w:date="2022-12-09T12:27:00Z">
            <w:r w:rsidR="002B0C86" w:rsidDel="007D28B8">
              <w:rPr>
                <w:b/>
                <w:sz w:val="18"/>
                <w:szCs w:val="18"/>
              </w:rPr>
              <w:delText>1.4</w:delText>
            </w:r>
          </w:del>
          <w:r w:rsidR="00EC7D98">
            <w:rPr>
              <w:b/>
              <w:sz w:val="18"/>
              <w:szCs w:val="18"/>
            </w:rPr>
            <w:t xml:space="preserve"> </w:t>
          </w:r>
          <w:ins w:id="33" w:author="Greenwood, Hannah" w:date="2022-12-16T16:41:00Z">
            <w:r w:rsidR="00136608">
              <w:rPr>
                <w:b/>
                <w:sz w:val="18"/>
                <w:szCs w:val="18"/>
              </w:rPr>
              <w:t>16</w:t>
            </w:r>
          </w:ins>
          <w:del w:id="34" w:author="Greenwood, Hannah" w:date="2022-12-16T16:41:00Z">
            <w:r w:rsidR="00EC7D98" w:rsidDel="00136608">
              <w:rPr>
                <w:b/>
                <w:sz w:val="18"/>
                <w:szCs w:val="18"/>
              </w:rPr>
              <w:delText>0</w:delText>
            </w:r>
          </w:del>
          <w:del w:id="35" w:author="Greenwood, Hannah" w:date="2022-12-09T12:27:00Z">
            <w:r w:rsidR="00EC7D98" w:rsidDel="007D28B8">
              <w:rPr>
                <w:b/>
                <w:sz w:val="18"/>
                <w:szCs w:val="18"/>
              </w:rPr>
              <w:delText>3</w:delText>
            </w:r>
          </w:del>
          <w:r w:rsidR="00EC7D98">
            <w:rPr>
              <w:b/>
              <w:sz w:val="18"/>
              <w:szCs w:val="18"/>
            </w:rPr>
            <w:t xml:space="preserve"> </w:t>
          </w:r>
          <w:ins w:id="36" w:author="Greenwood, Hannah" w:date="2022-12-09T12:27:00Z">
            <w:r w:rsidR="007D28B8">
              <w:rPr>
                <w:b/>
                <w:sz w:val="18"/>
                <w:szCs w:val="18"/>
              </w:rPr>
              <w:t>Dec</w:t>
            </w:r>
          </w:ins>
          <w:del w:id="37" w:author="Greenwood, Hannah" w:date="2022-12-09T12:27:00Z">
            <w:r w:rsidR="00EC7D98" w:rsidDel="007D28B8">
              <w:rPr>
                <w:b/>
                <w:sz w:val="18"/>
                <w:szCs w:val="18"/>
              </w:rPr>
              <w:delText>Nov</w:delText>
            </w:r>
          </w:del>
          <w:r w:rsidR="00033579">
            <w:rPr>
              <w:b/>
              <w:sz w:val="18"/>
              <w:szCs w:val="18"/>
            </w:rPr>
            <w:t xml:space="preserve"> </w:t>
          </w:r>
          <w:r w:rsidR="00AD0130">
            <w:rPr>
              <w:b/>
              <w:sz w:val="18"/>
              <w:szCs w:val="18"/>
            </w:rPr>
            <w:t>2022</w:t>
          </w:r>
        </w:p>
        <w:p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033579"/>
    <w:rsid w:val="00136608"/>
    <w:rsid w:val="00176AF8"/>
    <w:rsid w:val="00185D16"/>
    <w:rsid w:val="001E0259"/>
    <w:rsid w:val="001E0CB3"/>
    <w:rsid w:val="002331FF"/>
    <w:rsid w:val="0024633A"/>
    <w:rsid w:val="00286B90"/>
    <w:rsid w:val="002942C9"/>
    <w:rsid w:val="002B0C86"/>
    <w:rsid w:val="002D70B7"/>
    <w:rsid w:val="00360B34"/>
    <w:rsid w:val="003B5263"/>
    <w:rsid w:val="003E1404"/>
    <w:rsid w:val="004459BA"/>
    <w:rsid w:val="00461B9D"/>
    <w:rsid w:val="00496D0D"/>
    <w:rsid w:val="004A1876"/>
    <w:rsid w:val="004A4219"/>
    <w:rsid w:val="004F2ED8"/>
    <w:rsid w:val="00523D23"/>
    <w:rsid w:val="00560173"/>
    <w:rsid w:val="00601C5C"/>
    <w:rsid w:val="006241F7"/>
    <w:rsid w:val="00653B1F"/>
    <w:rsid w:val="006A2CEA"/>
    <w:rsid w:val="006A57E7"/>
    <w:rsid w:val="00737278"/>
    <w:rsid w:val="007D28B8"/>
    <w:rsid w:val="007D2C17"/>
    <w:rsid w:val="008052E3"/>
    <w:rsid w:val="00830B07"/>
    <w:rsid w:val="00844C57"/>
    <w:rsid w:val="00845B1B"/>
    <w:rsid w:val="00850316"/>
    <w:rsid w:val="008539F2"/>
    <w:rsid w:val="00885B34"/>
    <w:rsid w:val="008B2223"/>
    <w:rsid w:val="008B7616"/>
    <w:rsid w:val="008C07AF"/>
    <w:rsid w:val="009336B9"/>
    <w:rsid w:val="00953781"/>
    <w:rsid w:val="00957ED3"/>
    <w:rsid w:val="00962C2C"/>
    <w:rsid w:val="009A20B9"/>
    <w:rsid w:val="009D47C1"/>
    <w:rsid w:val="00A7374B"/>
    <w:rsid w:val="00AB238F"/>
    <w:rsid w:val="00AC7A58"/>
    <w:rsid w:val="00AD0130"/>
    <w:rsid w:val="00AD10EA"/>
    <w:rsid w:val="00B61176"/>
    <w:rsid w:val="00B6451A"/>
    <w:rsid w:val="00BA29F3"/>
    <w:rsid w:val="00BF0285"/>
    <w:rsid w:val="00C463BD"/>
    <w:rsid w:val="00CA5925"/>
    <w:rsid w:val="00CC245B"/>
    <w:rsid w:val="00CE18E7"/>
    <w:rsid w:val="00D15C0D"/>
    <w:rsid w:val="00D9036A"/>
    <w:rsid w:val="00DA1B75"/>
    <w:rsid w:val="00E17DA6"/>
    <w:rsid w:val="00E31F1D"/>
    <w:rsid w:val="00EC7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6</cp:revision>
  <dcterms:created xsi:type="dcterms:W3CDTF">2022-11-10T09:30:00Z</dcterms:created>
  <dcterms:modified xsi:type="dcterms:W3CDTF">2022-12-16T16:42:00Z</dcterms:modified>
</cp:coreProperties>
</file>